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507D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670"/>
        <w:gridCol w:w="2410"/>
        <w:gridCol w:w="3769"/>
      </w:tblGrid>
      <w:tr w:rsidR="00A06425" w:rsidRPr="00A06425" w14:paraId="34CBD2E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46BC249" w14:textId="10EBAF56" w:rsidR="00A06425" w:rsidRPr="004B3DD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31E1A">
              <w:t xml:space="preserve">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pis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ałożeń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rojektu Informatycznego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Uzyskanie uprawnień na Prawo Jazdy lub Kartę Kwalifikacji Kierowcy, możliwość sprawdzenia statusu sprawy wydania PJ/KKK w urzędzie lub statusu obsługi PKK/PKZ</w:t>
            </w:r>
          </w:p>
          <w:p w14:paraId="6509674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B25CFE" w14:textId="77777777" w:rsidTr="00F800CB">
        <w:tc>
          <w:tcPr>
            <w:tcW w:w="562" w:type="dxa"/>
            <w:shd w:val="clear" w:color="auto" w:fill="auto"/>
            <w:vAlign w:val="center"/>
          </w:tcPr>
          <w:p w14:paraId="0A66C6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7D9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7BF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8726F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D80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0768B34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86B0894" w14:textId="77777777" w:rsidTr="00F800CB">
        <w:tc>
          <w:tcPr>
            <w:tcW w:w="562" w:type="dxa"/>
            <w:shd w:val="clear" w:color="auto" w:fill="auto"/>
          </w:tcPr>
          <w:p w14:paraId="13A670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4779E8" w14:textId="6BE89180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AE07766" w14:textId="77777777" w:rsidR="004B3DD3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181CA781" w14:textId="601C5B1E" w:rsidR="00A06425" w:rsidRPr="00A06425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5670" w:type="dxa"/>
            <w:shd w:val="clear" w:color="auto" w:fill="auto"/>
          </w:tcPr>
          <w:p w14:paraId="1BB7D060" w14:textId="77777777" w:rsidR="00A06425" w:rsidRDefault="004B3DD3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ocenie MRiT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odniesienie się w poz. 5  do ustawy z dnia 10 maja 2018 r. o ochronie danych osobowych nie znajduje zastosowania w świetle zasad przetwarzania danych osobowych w przypadku użytkowników projektowanego systemu, gdyż aktem regulującym tematykę zgodności przetwarzania danych osobowych jest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      </w:r>
            <w:proofErr w:type="spellStart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Dz.Urz.UE.L</w:t>
            </w:r>
            <w:proofErr w:type="spellEnd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 Nr 119, str. 1)</w:t>
            </w:r>
          </w:p>
          <w:p w14:paraId="1E52BAD6" w14:textId="78A637CE" w:rsidR="00F800CB" w:rsidRPr="00A06425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6D655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4794F440" w14:textId="4410D549" w:rsidR="00A06425" w:rsidRPr="00A06425" w:rsidRDefault="00F800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zmiany zgodnie z uwagą.</w:t>
            </w:r>
          </w:p>
        </w:tc>
      </w:tr>
      <w:tr w:rsidR="00A06425" w:rsidRPr="00A06425" w14:paraId="5A0F3213" w14:textId="77777777" w:rsidTr="00F800CB">
        <w:tc>
          <w:tcPr>
            <w:tcW w:w="562" w:type="dxa"/>
            <w:shd w:val="clear" w:color="auto" w:fill="auto"/>
          </w:tcPr>
          <w:p w14:paraId="7D34DA9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B40330" w14:textId="38EAB1F6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7EB4B56" w14:textId="4CF14CCE" w:rsidR="00A06425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5670" w:type="dxa"/>
            <w:shd w:val="clear" w:color="auto" w:fill="auto"/>
          </w:tcPr>
          <w:p w14:paraId="48B608AB" w14:textId="463D6A6C" w:rsidR="00A06425" w:rsidRPr="00A06425" w:rsidRDefault="004B3DD3" w:rsidP="004B3D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 module Lista systemów wykorzystywanych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niepełny opis aplikacji/systemu ŚIE (</w:t>
            </w:r>
            <w:proofErr w:type="spellStart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eDOApp</w:t>
            </w:r>
            <w:proofErr w:type="spellEnd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) - poz. 5 Listy</w:t>
            </w:r>
          </w:p>
        </w:tc>
        <w:tc>
          <w:tcPr>
            <w:tcW w:w="2410" w:type="dxa"/>
            <w:shd w:val="clear" w:color="auto" w:fill="auto"/>
          </w:tcPr>
          <w:p w14:paraId="0A776D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680D9D84" w14:textId="2AE3BF88" w:rsidR="00A06425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uzupełnienia w opisie o pełny opis systemu: </w:t>
            </w:r>
          </w:p>
          <w:p w14:paraId="7B07C7C6" w14:textId="318F5FAA" w:rsidR="00F800CB" w:rsidRPr="00F800CB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Środek Identyfikacji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Elektronicznej (</w:t>
            </w:r>
            <w:proofErr w:type="spellStart"/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eDoApp</w:t>
            </w:r>
            <w:proofErr w:type="spellEnd"/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system umożliwiający</w:t>
            </w:r>
          </w:p>
          <w:p w14:paraId="7E37A044" w14:textId="7487F255" w:rsidR="00F800CB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identyfikację danej osoby.</w:t>
            </w:r>
          </w:p>
          <w:p w14:paraId="22B377FF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DD3" w:rsidRPr="00A06425" w14:paraId="04CAF80A" w14:textId="77777777" w:rsidTr="00F800CB">
        <w:tc>
          <w:tcPr>
            <w:tcW w:w="562" w:type="dxa"/>
            <w:shd w:val="clear" w:color="auto" w:fill="auto"/>
          </w:tcPr>
          <w:p w14:paraId="17687BC9" w14:textId="6455C270" w:rsidR="004B3DD3" w:rsidRPr="00A06425" w:rsidRDefault="00F800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14:paraId="1E618C23" w14:textId="57ABA235" w:rsidR="004B3DD3" w:rsidRDefault="004B3DD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F49E472" w14:textId="3837253D" w:rsidR="004B3DD3" w:rsidRPr="00F31E1A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5670" w:type="dxa"/>
            <w:shd w:val="clear" w:color="auto" w:fill="auto"/>
          </w:tcPr>
          <w:p w14:paraId="75C1B422" w14:textId="1FF93069" w:rsidR="004B3DD3" w:rsidRDefault="004B3DD3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rzywołane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nieaktualne Rozporządzenie  Rady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w sprawie Krajowych Ram  Interoperacyjności, minimalnych wymagań dla rejestrów publicznych i wymiany informacji w postaci elektronicznej oraz minimalnych wymagań </w:t>
            </w:r>
            <w:r w:rsidR="00F800CB">
              <w:rPr>
                <w:rFonts w:asciiTheme="minorHAnsi" w:hAnsiTheme="minorHAnsi" w:cstheme="minorHAnsi"/>
                <w:sz w:val="22"/>
                <w:szCs w:val="22"/>
              </w:rPr>
              <w:t xml:space="preserve">dla systemów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teleinformatycznych, obowiązujące jest z  21 maja 2024 r.  (Dz.U. z 2024 r. poz. 773), poza tym w nowym KRI wymogi określa par. 19 a nie 20.</w:t>
            </w:r>
          </w:p>
          <w:p w14:paraId="70CDB90F" w14:textId="5A5884CE" w:rsidR="00F800CB" w:rsidRPr="00A06425" w:rsidRDefault="00F800CB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F4177E0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7B5277E7" w14:textId="77777777" w:rsidR="00F800CB" w:rsidRPr="00F800CB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 xml:space="preserve">Powołane rozporządzenie jest ujęte w generatorze KRMC. </w:t>
            </w:r>
          </w:p>
          <w:p w14:paraId="25CEDD78" w14:textId="77777777" w:rsidR="00F800CB" w:rsidRPr="00F800CB" w:rsidRDefault="00F800CB" w:rsidP="00F800C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00CB">
              <w:rPr>
                <w:rFonts w:asciiTheme="minorHAnsi" w:hAnsiTheme="minorHAnsi" w:cstheme="minorHAnsi"/>
                <w:sz w:val="22"/>
                <w:szCs w:val="22"/>
              </w:rPr>
              <w:t>W związku z powyższym nie ma możliwości usunięcia go lub przekreślenia.</w:t>
            </w:r>
          </w:p>
          <w:p w14:paraId="2DA096EE" w14:textId="77777777" w:rsidR="004B3DD3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497B33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E00"/>
    <w:rsid w:val="00034258"/>
    <w:rsid w:val="00140BE8"/>
    <w:rsid w:val="0019648E"/>
    <w:rsid w:val="002715B2"/>
    <w:rsid w:val="00294A80"/>
    <w:rsid w:val="003124D1"/>
    <w:rsid w:val="003B4105"/>
    <w:rsid w:val="004B3DD3"/>
    <w:rsid w:val="004D086F"/>
    <w:rsid w:val="005C7397"/>
    <w:rsid w:val="005F6527"/>
    <w:rsid w:val="006705EC"/>
    <w:rsid w:val="006E16E9"/>
    <w:rsid w:val="00807385"/>
    <w:rsid w:val="009408B1"/>
    <w:rsid w:val="00944932"/>
    <w:rsid w:val="00945ECE"/>
    <w:rsid w:val="009E5FDB"/>
    <w:rsid w:val="00A06425"/>
    <w:rsid w:val="00AC7796"/>
    <w:rsid w:val="00AE3091"/>
    <w:rsid w:val="00B871B6"/>
    <w:rsid w:val="00C64B1B"/>
    <w:rsid w:val="00CD5EB0"/>
    <w:rsid w:val="00E14C33"/>
    <w:rsid w:val="00F31E1A"/>
    <w:rsid w:val="00F8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DD8A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4</cp:revision>
  <dcterms:created xsi:type="dcterms:W3CDTF">2024-12-11T08:45:00Z</dcterms:created>
  <dcterms:modified xsi:type="dcterms:W3CDTF">2024-12-30T11:13:00Z</dcterms:modified>
</cp:coreProperties>
</file>